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F9" w:rsidRPr="0033560A" w:rsidRDefault="000018F9">
      <w:pPr>
        <w:rPr>
          <w:rStyle w:val="25"/>
          <w:rFonts w:eastAsia="Microsoft Sans Serif"/>
        </w:rPr>
      </w:pPr>
    </w:p>
    <w:p w:rsidR="006E4B75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  <w:r w:rsidRPr="0033560A">
        <w:t>Приложение № 1</w:t>
      </w:r>
    </w:p>
    <w:p w:rsidR="00AE580B" w:rsidRPr="0033560A" w:rsidRDefault="00845E17" w:rsidP="0033560A">
      <w:pPr>
        <w:pStyle w:val="24"/>
        <w:shd w:val="clear" w:color="auto" w:fill="auto"/>
        <w:tabs>
          <w:tab w:val="left" w:pos="2502"/>
        </w:tabs>
        <w:jc w:val="right"/>
      </w:pPr>
      <w:r>
        <w:t>к П</w:t>
      </w:r>
      <w:r w:rsidR="00AE580B" w:rsidRPr="0033560A">
        <w:t xml:space="preserve">орядку </w:t>
      </w:r>
      <w:r w:rsidR="00BD1347" w:rsidRPr="0033560A">
        <w:t xml:space="preserve">сбора и оценки предложений (оферт) на </w:t>
      </w:r>
      <w:r w:rsidR="0033560A" w:rsidRPr="0033560A">
        <w:t xml:space="preserve">заключение </w:t>
      </w:r>
      <w:r w:rsidR="003574F5">
        <w:t>агентских</w:t>
      </w:r>
      <w:r w:rsidR="00E151D5">
        <w:t xml:space="preserve"> договор</w:t>
      </w:r>
      <w:r w:rsidR="003574F5">
        <w:t>ов</w:t>
      </w:r>
      <w:r w:rsidR="0033560A" w:rsidRPr="0033560A">
        <w:t xml:space="preserve"> </w:t>
      </w: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0" w:name="P1841"/>
      <w:bookmarkEnd w:id="0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  <w:r w:rsidRPr="0033560A">
        <w:rPr>
          <w:sz w:val="24"/>
          <w:szCs w:val="24"/>
        </w:rPr>
        <w:t xml:space="preserve"> 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711"/>
      </w:tblGrid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Segoe UI Symbol" w:hAnsi="Segoe UI Symbol" w:cs="Segoe UI Symbol"/>
                <w:color w:val="auto"/>
                <w:lang w:val="en-US" w:bidi="ar-SA"/>
              </w:rPr>
              <w:t>№</w:t>
            </w: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Количество баллов</w:t>
            </w:r>
          </w:p>
        </w:tc>
      </w:tr>
    </w:tbl>
    <w:p w:rsidR="00E151D5" w:rsidRPr="00E151D5" w:rsidRDefault="00E151D5" w:rsidP="00E151D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lang w:val="en-U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711"/>
      </w:tblGrid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(фермерского)хозяйства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приобретенного молодняка крупного рогатого скота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году обращения за предоставлением  субсидии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последующих трех лет: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до 30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30 до 40 голов (включительно)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40 до 50 голов (включительно)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1.1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(фермерского)хозяйства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и разведения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молодняка свиней в году обращения за предоставлением  субсидии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последующих трех лет: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100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101 до 150 голов (включительно)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свыше 150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срок окупаемости расходов по бизнес-плану: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5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 до 5 лет включительно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3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отдаленность крестьянского (фермерского) хозяйства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краевого центра (г. Хабаровск):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50 км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50 до 150 км включительно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свыше 150 км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наличие </w:t>
            </w:r>
            <w:r w:rsidRPr="00E151D5"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t>у крестьянского (фермерского) хозяйства  земельных участков сельскохозяйственного назначения: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аренде (в субаренде, безвозмездном пользовании) более 4лет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5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собственности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bookmarkStart w:id="1" w:name="_GoBack" w:colFirst="0" w:colLast="3"/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5.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обеспеченность крестьянского (фермерского) хозяйства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(фермерское)хозяйство имеет договор с хозяйствующим субъектом на реализацию животноводческой продукции  на срок более одного года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крестьянском (фермерском) хозяйстве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имеются собственные мощности по переработке и сбыту продукции животноводства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главы крестьянского (фермерского) хозяйства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опыта работы в животноводстве: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имеется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tabs>
                <w:tab w:val="left" w:pos="501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 до 3 лет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 до 5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 xml:space="preserve">5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более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7.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крестьянского (фермерского) хозяйства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в течение последних трех лет до момента подачи заявки: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 в конкурсе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принимал участие в конкурсе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5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признан победителем конкурса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в крестьянском (фермерском) хозяйстве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сельскохозяйственных животных (крупный рогатый скот молочного и (или) молочно-мясного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до 10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11 до 20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21 до 30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8.1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в крестьянском (фермерском) хозяйстве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поголовья свиней всех возрастов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100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101 до 150 (включительно)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свыше 150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9.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планируется приобретение сельскохозяйственных животных (молодняк крупного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рогатого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скота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молочного и (или) молочно-мясного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 с использованием средств субсидии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в соответствии с планом расходов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менее 20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21 до 30 голов включительно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9.1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планируется приобретение сельскохозяйственных животных (молодняк свиней для разведения) с использованием средств субсидии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в соответствии с планом расходов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менее 10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10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bookmarkEnd w:id="1"/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крестьянского (фермерского хозяйства)в проекте по получению "Дальневосточного гектара"</w:t>
            </w:r>
            <w:r w:rsidR="003574F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 территории Хабаровского края: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подал заявление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заключен договор безвозмездного пользования земельным участком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в крестьянском (фермерском) хозяйстве</w:t>
            </w:r>
            <w:r w:rsidR="00ED516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 постоянных рабочих мест (исключая главу крестьянского (фермерского) хозяйства):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двух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свыше двух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</w:tbl>
    <w:p w:rsidR="00ED4420" w:rsidRPr="00E151D5" w:rsidRDefault="00ED4420" w:rsidP="00AE580B">
      <w:pPr>
        <w:pStyle w:val="24"/>
        <w:shd w:val="clear" w:color="auto" w:fill="auto"/>
        <w:tabs>
          <w:tab w:val="left" w:pos="2502"/>
        </w:tabs>
      </w:pPr>
    </w:p>
    <w:p w:rsidR="00ED4420" w:rsidRPr="00E151D5" w:rsidRDefault="00ED4420">
      <w:pPr>
        <w:rPr>
          <w:rFonts w:ascii="Times New Roman" w:eastAsia="Times New Roman" w:hAnsi="Times New Roman" w:cs="Times New Roman"/>
        </w:rPr>
      </w:pPr>
    </w:p>
    <w:sectPr w:rsidR="00ED4420" w:rsidRPr="00E151D5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23" w:rsidRDefault="00A71223">
      <w:r>
        <w:separator/>
      </w:r>
    </w:p>
  </w:endnote>
  <w:endnote w:type="continuationSeparator" w:id="0">
    <w:p w:rsidR="00A71223" w:rsidRDefault="00A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23" w:rsidRDefault="00A71223"/>
  </w:footnote>
  <w:footnote w:type="continuationSeparator" w:id="0">
    <w:p w:rsidR="00A71223" w:rsidRDefault="00A71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0F1169"/>
    <w:rsid w:val="001069A5"/>
    <w:rsid w:val="001456C4"/>
    <w:rsid w:val="00173B6C"/>
    <w:rsid w:val="00190BA8"/>
    <w:rsid w:val="001D0564"/>
    <w:rsid w:val="001D1096"/>
    <w:rsid w:val="001F7CA9"/>
    <w:rsid w:val="00216C36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23FED"/>
    <w:rsid w:val="0033560A"/>
    <w:rsid w:val="003371DC"/>
    <w:rsid w:val="00353593"/>
    <w:rsid w:val="003574F5"/>
    <w:rsid w:val="00376AA0"/>
    <w:rsid w:val="00396C0A"/>
    <w:rsid w:val="003B05A3"/>
    <w:rsid w:val="003B15D1"/>
    <w:rsid w:val="003E1CB5"/>
    <w:rsid w:val="00414924"/>
    <w:rsid w:val="00430077"/>
    <w:rsid w:val="0047711B"/>
    <w:rsid w:val="00496AC4"/>
    <w:rsid w:val="004A1284"/>
    <w:rsid w:val="004E5402"/>
    <w:rsid w:val="0050391B"/>
    <w:rsid w:val="00526968"/>
    <w:rsid w:val="0052759A"/>
    <w:rsid w:val="005316F0"/>
    <w:rsid w:val="00562C15"/>
    <w:rsid w:val="00581E8D"/>
    <w:rsid w:val="005E0DFB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5A28"/>
    <w:rsid w:val="00706517"/>
    <w:rsid w:val="00712B65"/>
    <w:rsid w:val="0074070B"/>
    <w:rsid w:val="00756B78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44A0E"/>
    <w:rsid w:val="00955C87"/>
    <w:rsid w:val="00975FE4"/>
    <w:rsid w:val="009C0D98"/>
    <w:rsid w:val="009C1D67"/>
    <w:rsid w:val="009C54CB"/>
    <w:rsid w:val="009F0262"/>
    <w:rsid w:val="00A067A1"/>
    <w:rsid w:val="00A43B8B"/>
    <w:rsid w:val="00A5423F"/>
    <w:rsid w:val="00A54501"/>
    <w:rsid w:val="00A642CD"/>
    <w:rsid w:val="00A71223"/>
    <w:rsid w:val="00A80213"/>
    <w:rsid w:val="00A950E6"/>
    <w:rsid w:val="00AE3241"/>
    <w:rsid w:val="00AE35D4"/>
    <w:rsid w:val="00AE580B"/>
    <w:rsid w:val="00AE603F"/>
    <w:rsid w:val="00AF27EA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6D38"/>
    <w:rsid w:val="00CF4105"/>
    <w:rsid w:val="00CF6AE4"/>
    <w:rsid w:val="00D86679"/>
    <w:rsid w:val="00DE27DE"/>
    <w:rsid w:val="00E10819"/>
    <w:rsid w:val="00E151D5"/>
    <w:rsid w:val="00E17865"/>
    <w:rsid w:val="00E64AF0"/>
    <w:rsid w:val="00E9052A"/>
    <w:rsid w:val="00EA3685"/>
    <w:rsid w:val="00EB0918"/>
    <w:rsid w:val="00EB5D6E"/>
    <w:rsid w:val="00ED0105"/>
    <w:rsid w:val="00ED4420"/>
    <w:rsid w:val="00ED516C"/>
    <w:rsid w:val="00EF4BFE"/>
    <w:rsid w:val="00EF59EF"/>
    <w:rsid w:val="00F1219D"/>
    <w:rsid w:val="00F25E24"/>
    <w:rsid w:val="00F31B94"/>
    <w:rsid w:val="00F5179E"/>
    <w:rsid w:val="00F56F7D"/>
    <w:rsid w:val="00F9071F"/>
    <w:rsid w:val="00FB0AB6"/>
    <w:rsid w:val="00FD400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F5B"/>
  <w15:docId w15:val="{78A166CA-497B-43A0-B907-C587884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9994-7308-4C54-8E33-CBCE8DE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Коцуров</cp:lastModifiedBy>
  <cp:revision>4</cp:revision>
  <cp:lastPrinted>2020-06-09T01:57:00Z</cp:lastPrinted>
  <dcterms:created xsi:type="dcterms:W3CDTF">2020-06-09T02:27:00Z</dcterms:created>
  <dcterms:modified xsi:type="dcterms:W3CDTF">2020-06-09T11:38:00Z</dcterms:modified>
</cp:coreProperties>
</file>